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E0" w:rsidRDefault="004F04A4">
      <w:pPr>
        <w:keepNext/>
        <w:spacing w:before="60" w:after="0" w:line="240" w:lineRule="auto"/>
        <w:ind w:left="-1134" w:right="-11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Федеральной налоговой службы по Республике Татарстан</w:t>
      </w:r>
    </w:p>
    <w:p w:rsidR="000916E0" w:rsidRDefault="004F04A4">
      <w:pPr>
        <w:keepNext/>
        <w:pBdr>
          <w:bottom w:val="single" w:sz="12" w:space="5" w:color="auto"/>
        </w:pBdr>
        <w:spacing w:after="0" w:line="240" w:lineRule="auto"/>
        <w:ind w:left="-1276" w:right="-13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16E0" w:rsidRDefault="004F04A4">
      <w:pPr>
        <w:keepNext/>
        <w:spacing w:before="40" w:after="0" w:line="240" w:lineRule="auto"/>
        <w:ind w:left="-709" w:right="-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420111, Казань, ул. Театральная,13а, тел.: 235-13-70, факс: 235-13-66,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nalog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4F04A4" w:rsidRDefault="004F04A4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E0" w:rsidRDefault="004F04A4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«Декларационная кампания - 2023»</w:t>
      </w:r>
    </w:p>
    <w:p w:rsidR="000916E0" w:rsidRDefault="000916E0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E0" w:rsidRDefault="004F04A4">
      <w:pPr>
        <w:shd w:val="clear" w:color="auto" w:fill="FFFFFF"/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месяц остался до завершения декларационной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кампании по итогам 2022г. Не позднее 2 мая отдельные категории граждан обязаны самостоятельно рассчитать сумму налога, представив в налоговый орган декларацию по налогу на доходы физических лиц по форме 3-НДФЛ.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Отчитаться о доходах, полученных в 2022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году, и представить декларацию обязаны граждане, получившие доходы: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 предпринимательской деятельности;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 сдачи квартир, комнат и иного имущества в аренду;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виде выигрышей в лотереи в сумме до 15000 рублей, а также от организаторов азартных игр, н</w:t>
      </w:r>
      <w:r>
        <w:rPr>
          <w:rFonts w:ascii="Times New Roman" w:hAnsi="Times New Roman" w:cs="Times New Roman"/>
          <w:color w:val="000000"/>
          <w:sz w:val="28"/>
          <w:szCs w:val="28"/>
        </w:rPr>
        <w:t>е относящихся к букмекерским конторам и тотализаторам;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полученные в порядке дарения не от близких родственников недвижимого имущества, транспортных средств, акций, долей, паев;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 продажи ценных бумаг, долей в уставном капитале;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 зарубежных источни</w:t>
      </w:r>
      <w:r>
        <w:rPr>
          <w:rFonts w:ascii="Times New Roman" w:hAnsi="Times New Roman" w:cs="Times New Roman"/>
          <w:color w:val="000000"/>
          <w:sz w:val="28"/>
          <w:szCs w:val="28"/>
        </w:rPr>
        <w:t>ков;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 продажи имущества, находившегося в их собственности менее минимального срока владения. 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Рассмотрим</w:t>
      </w:r>
      <w:r>
        <w:rPr>
          <w:rFonts w:ascii="Times New Roman" w:hAnsi="Times New Roman" w:cs="Times New Roman"/>
          <w:color w:val="000000"/>
          <w:sz w:val="28"/>
          <w:szCs w:val="28"/>
        </w:rPr>
        <w:t>, в каких случаях не надо сдавать налоговую декларацию. От обязанности её представления полностью освобождены граждане, которые продали объект недвижимости, находящемся в собственности более минимального срока. В настоящее время минимальный предельный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владения объектом недвижимого имущества составляет пять лет. Но есть исключения  из этого правила: минимальный срок владения имуществом сокращен с 5-ти до 3-х лет, если имущество получено:</w:t>
      </w:r>
    </w:p>
    <w:p w:rsidR="000916E0" w:rsidRDefault="004F0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 наследство или в подарок от членов семьи или близких родственни</w:t>
      </w:r>
      <w:r>
        <w:rPr>
          <w:rFonts w:ascii="Times New Roman" w:hAnsi="Times New Roman" w:cs="Times New Roman"/>
          <w:color w:val="000000"/>
          <w:sz w:val="28"/>
          <w:szCs w:val="28"/>
        </w:rPr>
        <w:t>ков,</w:t>
      </w:r>
    </w:p>
    <w:p w:rsidR="000916E0" w:rsidRDefault="004F0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-по договору  приватизации, </w:t>
      </w:r>
    </w:p>
    <w:p w:rsidR="000916E0" w:rsidRDefault="004F0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 договору  ренты (по договору пожизненного содержания с иждивением),</w:t>
      </w:r>
    </w:p>
    <w:p w:rsidR="000916E0" w:rsidRDefault="004F0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-если продано единственное жилье. При этом не учитывается жилое помещение, приобретённое в течение 90 календарных дней до момента продажи.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продаже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автомобиля минимальный срок владения составляет 3 года.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Еще с прошлого года, физическим лицам не нужно отчитываться при продаже недорогой недвижимости - жилых домов, квартир, комнат или земельных участков, если общая сумма по договорам купли-продажи по вс</w:t>
      </w:r>
      <w:r>
        <w:rPr>
          <w:rFonts w:ascii="Times New Roman" w:hAnsi="Times New Roman" w:cs="Times New Roman"/>
          <w:color w:val="000000"/>
          <w:sz w:val="28"/>
          <w:szCs w:val="28"/>
        </w:rPr>
        <w:t>ем объектам не превысила одного млн. руб., и эта стоимость не ниже их реальной кадастровой стоимости. Также не нужно предоставлять декларацию за иное проданное имущество, к примеру, транспорта, цена которого в целом не больше 250 тыс. рублей. Однако если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оходы от продажи превышают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установленные суммы, то обязанность по предоставлению декларации 3-НДФЛ сохраняется.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с прошлого года семьи с детьми освобождаются от уплаты НДФЛ и представления декларации при продаже недвижимости независимо от срока владен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этим имуществом, если полученные средства направляются на покупку нового жилья в целях улучшения жилищных условий. Ключевым условием для освобождения является то, что плательщик является родителем двух и более детей до 18 лет или детей в возрасте до 24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лет, если это дети - студенты очной формы обучения, и в год продажи или до 30 апреля следующего года плательщиком приобретено другое имущество, которое превышает или по площади, или по размеру кадастровой стоимости ранее проданный объект. 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непредс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тавления декларации 3-НДФЛ  в установленный срок налоговый орган на основе имеющихся у него документов (сведений) о таком налогоплательщике и о доходах исчисляет сумму налога, подлежащую уплате без учёта произведенных расходов на приобретение проданного им</w:t>
      </w:r>
      <w:r>
        <w:rPr>
          <w:rFonts w:ascii="Times New Roman" w:hAnsi="Times New Roman" w:cs="Times New Roman"/>
          <w:color w:val="000000"/>
          <w:sz w:val="28"/>
          <w:szCs w:val="28"/>
        </w:rPr>
        <w:t>ущества. Составляется акт проверки. Выносится решение, исчисляется сумма налога, подлежащая к уплате. Направляется требование. И производятся все соответствующие процедуры по взысканию налога. Так, в 2022 году в отношении 13 тыс. налогоплательщиков, не зад</w:t>
      </w:r>
      <w:r>
        <w:rPr>
          <w:rFonts w:ascii="Times New Roman" w:hAnsi="Times New Roman" w:cs="Times New Roman"/>
          <w:color w:val="000000"/>
          <w:sz w:val="28"/>
          <w:szCs w:val="28"/>
        </w:rPr>
        <w:t>екларировавших доход, полученный в 2021 году от продажи недвижимого имущества или стоимости имущества полученного в дар, проведены мероприятия налогового контроля по результатам которого представлено 5 тыс. деклараций (с нарушением срока представления) с и</w:t>
      </w:r>
      <w:r>
        <w:rPr>
          <w:rFonts w:ascii="Times New Roman" w:hAnsi="Times New Roman" w:cs="Times New Roman"/>
          <w:color w:val="000000"/>
          <w:sz w:val="28"/>
          <w:szCs w:val="28"/>
        </w:rPr>
        <w:t>счисленной суммой налога к уплате в размере 194 млн рублей, а также по 8 тыс. налогоплательщикам вынесены решения с доначисленой суммой налога в размере 296 млн. рублей. Не нужно забывать тем, кто несвоевременно подает декларации, что за   нарушение  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   подачи    декларации    и    уплаты    НДФЛ предусмотрена ответственность в виде штрафа и пени.  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оперативным данным декларационной кампании 2023 года за 3 месяца текущего года, в налоговые органы республики представлено более 220 тыс. деклараций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 всем основаниям. Из них 17 тыс. деклараций представлено физическими лицами, обязанными её представить в силу закона, гражданами заявлено к уплате в бюджет более 483 млн руб. Ожидается всего поступление порядка 65 тыс. деклараций от физических лиц, обяза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продекларировать свои доходы, с прогнозируемой суммой налога к уплате более трех млрд. рублей.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Очевиден растущий вклад в бюджет успешных предпринимателей, бизнесменов, честно заявляющих о своих значительных доходах. Так, по итогам декларационной кампа</w:t>
      </w:r>
      <w:r>
        <w:rPr>
          <w:rFonts w:ascii="Times New Roman" w:hAnsi="Times New Roman" w:cs="Times New Roman"/>
          <w:color w:val="000000"/>
          <w:sz w:val="28"/>
          <w:szCs w:val="28"/>
        </w:rPr>
        <w:t>нии прошлого года доход свыше одного млрд. руб. задекларировали  24  налогоплательщика с суммой налога к уплате 367 млн руб. На сегодняшний день уже 4 индивидуальных предпринимателя задекларировали, полученный в 2022 году доход, свыше одного млрд. руб.  Су</w:t>
      </w:r>
      <w:r>
        <w:rPr>
          <w:rFonts w:ascii="Times New Roman" w:hAnsi="Times New Roman" w:cs="Times New Roman"/>
          <w:color w:val="000000"/>
          <w:sz w:val="28"/>
          <w:szCs w:val="28"/>
        </w:rPr>
        <w:t>мма налога к уплате по ним составила почти 151 млн. рублей.</w:t>
      </w:r>
    </w:p>
    <w:p w:rsidR="000916E0" w:rsidRDefault="000916E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Для удобства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предусмотрено электронное заполнение и представление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декларации 3-НДФЛ, не посещая налоговый орган, через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Личный кабинет налогоплательщика для физических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, где большая час</w:t>
      </w:r>
      <w:r>
        <w:rPr>
          <w:rFonts w:ascii="Times New Roman" w:hAnsi="Times New Roman" w:cs="Times New Roman"/>
          <w:color w:val="000000"/>
          <w:sz w:val="28"/>
          <w:szCs w:val="28"/>
        </w:rPr>
        <w:t>ть данных уже предзаполнена, или через мобильное приложение «Налоги ФЛ» по встроенным коротким сценариям. В настоящее время уже более более полтора миллиона татарстанцев имеют свои Личные кабинеты, и, соответственно, имеют возможность подать декларацию в э</w:t>
      </w:r>
      <w:r>
        <w:rPr>
          <w:rFonts w:ascii="Times New Roman" w:hAnsi="Times New Roman" w:cs="Times New Roman"/>
          <w:color w:val="000000"/>
          <w:sz w:val="28"/>
          <w:szCs w:val="28"/>
        </w:rPr>
        <w:t>лектронном виде.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Декларацию 3-НДФЛ необходимо представлять в налоговый орган по месту своего учета. Срок уплаты налога по задекларированным доходам, полученным в 2022 году - не позднее 17 июля 2023 года. 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Предельный срок подачи декларации 2 мая 2023 года н</w:t>
      </w:r>
      <w:r>
        <w:rPr>
          <w:rFonts w:ascii="Times New Roman" w:hAnsi="Times New Roman" w:cs="Times New Roman"/>
          <w:color w:val="000000"/>
          <w:sz w:val="28"/>
          <w:szCs w:val="28"/>
        </w:rPr>
        <w:t>е распространяется на налоговые вычеты. В этом случае направить декларацию можно в любое время в течение года. Кроме того, имущественные налоговые вычеты на покупку, строительство жилья, социальные налоговые вычеты на образование и лечение можно получить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месту работы через работодателя. 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 нашей республики активно пользуются правом на получение вычетов по расходам на приобретение жилья, лечение и обучение. Так, в 2022 году налогоплательщиками представлена 421 тысяча деклараций (85% от общего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ества) с целью получения социальных и имущественных налоговых вычетов.</w:t>
      </w:r>
    </w:p>
    <w:p w:rsidR="000916E0" w:rsidRDefault="004F04A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сегодняшний день гражданам республики возвращено 1,8 млрд рублей налога в связи с заявленными социальными и имущественными налоговыми вычетами. В 2022 году гражданам республики возвр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ащено 14,3 млрд руб., что на 2,5 млрд рублей больше, чем за 2021 год. В текущих экономических реалиях возврат денежных средств осуществляется в более короткие сроки. </w:t>
      </w:r>
    </w:p>
    <w:sectPr w:rsidR="000916E0">
      <w:pgSz w:w="11906" w:h="16838"/>
      <w:pgMar w:top="1134" w:right="850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3F0"/>
    <w:multiLevelType w:val="hybridMultilevel"/>
    <w:tmpl w:val="31A4C754"/>
    <w:lvl w:ilvl="0" w:tplc="98F8D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AE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A9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89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87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76B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0F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E6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49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137F"/>
    <w:multiLevelType w:val="multilevel"/>
    <w:tmpl w:val="22CC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73697"/>
    <w:multiLevelType w:val="hybridMultilevel"/>
    <w:tmpl w:val="211808F8"/>
    <w:lvl w:ilvl="0" w:tplc="5C825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2E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ED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E2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81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24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06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CA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EA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2"/>
    <w:rsid w:val="000916E0"/>
    <w:rsid w:val="000C2E43"/>
    <w:rsid w:val="000C6466"/>
    <w:rsid w:val="000D171A"/>
    <w:rsid w:val="001243EE"/>
    <w:rsid w:val="001652F0"/>
    <w:rsid w:val="00166EA1"/>
    <w:rsid w:val="001D1754"/>
    <w:rsid w:val="001D27A8"/>
    <w:rsid w:val="001D3ED8"/>
    <w:rsid w:val="002179D2"/>
    <w:rsid w:val="00222551"/>
    <w:rsid w:val="00254147"/>
    <w:rsid w:val="002B36CB"/>
    <w:rsid w:val="002B6DFA"/>
    <w:rsid w:val="002B6ECE"/>
    <w:rsid w:val="002C4696"/>
    <w:rsid w:val="002E21AF"/>
    <w:rsid w:val="00387EE6"/>
    <w:rsid w:val="003902B4"/>
    <w:rsid w:val="00404292"/>
    <w:rsid w:val="00434B81"/>
    <w:rsid w:val="00441F36"/>
    <w:rsid w:val="00442A0E"/>
    <w:rsid w:val="004612B4"/>
    <w:rsid w:val="004665B1"/>
    <w:rsid w:val="00466E64"/>
    <w:rsid w:val="00492B02"/>
    <w:rsid w:val="004B1D62"/>
    <w:rsid w:val="004B7A74"/>
    <w:rsid w:val="004F04A4"/>
    <w:rsid w:val="00513AA1"/>
    <w:rsid w:val="005D01E2"/>
    <w:rsid w:val="005F25BE"/>
    <w:rsid w:val="005F46C0"/>
    <w:rsid w:val="00641D52"/>
    <w:rsid w:val="006444DB"/>
    <w:rsid w:val="0064694C"/>
    <w:rsid w:val="00672DE8"/>
    <w:rsid w:val="006F5853"/>
    <w:rsid w:val="007015B2"/>
    <w:rsid w:val="00752DB9"/>
    <w:rsid w:val="00756592"/>
    <w:rsid w:val="007570A1"/>
    <w:rsid w:val="00771AD2"/>
    <w:rsid w:val="0078170B"/>
    <w:rsid w:val="00791831"/>
    <w:rsid w:val="00815B93"/>
    <w:rsid w:val="008229FC"/>
    <w:rsid w:val="00826AFC"/>
    <w:rsid w:val="008525AC"/>
    <w:rsid w:val="00885084"/>
    <w:rsid w:val="00890AE5"/>
    <w:rsid w:val="008A6D11"/>
    <w:rsid w:val="008A764F"/>
    <w:rsid w:val="008D3C5A"/>
    <w:rsid w:val="008D700E"/>
    <w:rsid w:val="00932D59"/>
    <w:rsid w:val="00940769"/>
    <w:rsid w:val="00996CA1"/>
    <w:rsid w:val="009B3337"/>
    <w:rsid w:val="009E32CC"/>
    <w:rsid w:val="00A5495B"/>
    <w:rsid w:val="00AF5AE7"/>
    <w:rsid w:val="00B444AC"/>
    <w:rsid w:val="00B55C4E"/>
    <w:rsid w:val="00B6113D"/>
    <w:rsid w:val="00B62C42"/>
    <w:rsid w:val="00B72D3E"/>
    <w:rsid w:val="00B941DA"/>
    <w:rsid w:val="00BB6F93"/>
    <w:rsid w:val="00BC7FB6"/>
    <w:rsid w:val="00C111BB"/>
    <w:rsid w:val="00C41245"/>
    <w:rsid w:val="00C61C3D"/>
    <w:rsid w:val="00C84410"/>
    <w:rsid w:val="00C917ED"/>
    <w:rsid w:val="00CB2AD1"/>
    <w:rsid w:val="00CC1025"/>
    <w:rsid w:val="00CC19DC"/>
    <w:rsid w:val="00CC1CD2"/>
    <w:rsid w:val="00D163BB"/>
    <w:rsid w:val="00D25D26"/>
    <w:rsid w:val="00D35E22"/>
    <w:rsid w:val="00D469B1"/>
    <w:rsid w:val="00D81966"/>
    <w:rsid w:val="00DD1FE9"/>
    <w:rsid w:val="00DF4618"/>
    <w:rsid w:val="00E033CE"/>
    <w:rsid w:val="00E0721C"/>
    <w:rsid w:val="00E23B9E"/>
    <w:rsid w:val="00EA2F23"/>
    <w:rsid w:val="00ED410E"/>
    <w:rsid w:val="00F21266"/>
    <w:rsid w:val="00F31557"/>
    <w:rsid w:val="00F5604D"/>
    <w:rsid w:val="00F65773"/>
    <w:rsid w:val="00F74E7C"/>
    <w:rsid w:val="00F80F6E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D852"/>
  <w15:docId w15:val="{9EC85494-E75A-4F85-BE60-8CF203D5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header"/>
    <w:link w:val="afa"/>
    <w:uiPriority w:val="99"/>
    <w:unhideWhenUsed/>
    <w:pPr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</w:style>
  <w:style w:type="paragraph" w:styleId="afb">
    <w:name w:val="footer"/>
    <w:link w:val="afc"/>
    <w:uiPriority w:val="99"/>
    <w:unhideWhenUsed/>
    <w:pPr>
      <w:spacing w:after="0" w:line="240" w:lineRule="auto"/>
    </w:pPr>
  </w:style>
  <w:style w:type="character" w:customStyle="1" w:styleId="afc">
    <w:name w:val="Нижний колонтитул Знак"/>
    <w:link w:val="afb"/>
    <w:uiPriority w:val="99"/>
  </w:style>
  <w:style w:type="paragraph" w:styleId="afd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7DA6-DBE7-4527-8FE1-9EAACAA4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Наталия Сергеевна</dc:creator>
  <cp:lastModifiedBy>User</cp:lastModifiedBy>
  <cp:revision>2</cp:revision>
  <dcterms:created xsi:type="dcterms:W3CDTF">2023-04-04T10:34:00Z</dcterms:created>
  <dcterms:modified xsi:type="dcterms:W3CDTF">2023-04-04T10:35:00Z</dcterms:modified>
</cp:coreProperties>
</file>